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2023年度设备部信号专业备品备件</w:t>
      </w:r>
    </w:p>
    <w:p>
      <w:pPr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>
      <w:pPr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及高价互换配件采购项目</w:t>
      </w:r>
    </w:p>
    <w:p>
      <w:pPr>
        <w:pStyle w:val="2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 xml:space="preserve">    </w:t>
      </w:r>
    </w:p>
    <w:p>
      <w:pPr>
        <w:pStyle w:val="2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</w:pPr>
      <w:r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  <w:t>采购清单</w:t>
      </w:r>
    </w:p>
    <w:p>
      <w:pPr>
        <w:pStyle w:val="2"/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</w:pPr>
    </w:p>
    <w:p>
      <w:pPr>
        <w:pStyle w:val="2"/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</w:pPr>
    </w:p>
    <w:p>
      <w:pPr>
        <w:pStyle w:val="2"/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  <w:t>采购人：西安中铁轨道交通有限公司</w:t>
      </w:r>
    </w:p>
    <w:p>
      <w:pPr>
        <w:pStyle w:val="2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Times New Roman"/>
          <w:b/>
          <w:snapToGrid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snapToGrid w:val="0"/>
          <w:sz w:val="52"/>
          <w:szCs w:val="52"/>
          <w:lang w:val="en-US" w:eastAsia="zh-CN"/>
        </w:rPr>
        <w:t xml:space="preserve">采购清单 </w:t>
      </w:r>
    </w:p>
    <w:p>
      <w:pPr>
        <w:pStyle w:val="2"/>
        <w:ind w:left="0" w:leftChars="0" w:firstLine="0" w:firstLineChars="0"/>
        <w:jc w:val="right"/>
        <w:rPr>
          <w:rFonts w:hint="default" w:ascii="宋体" w:hAnsi="宋体" w:eastAsia="宋体" w:cs="Times New Roman"/>
          <w:b/>
          <w:snapToGrid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napToGrid w:val="0"/>
          <w:sz w:val="21"/>
          <w:szCs w:val="21"/>
          <w:lang w:val="en-US" w:eastAsia="zh-CN"/>
        </w:rPr>
        <w:t xml:space="preserve">  （请各供应商按照以下格式进行报价）</w:t>
      </w:r>
    </w:p>
    <w:tbl>
      <w:tblPr>
        <w:tblStyle w:val="4"/>
        <w:tblW w:w="11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643"/>
        <w:gridCol w:w="1368"/>
        <w:gridCol w:w="669"/>
        <w:gridCol w:w="641"/>
        <w:gridCol w:w="1213"/>
        <w:gridCol w:w="1200"/>
        <w:gridCol w:w="1664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含税总价（元）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原系统集成商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终端厂家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安全型继电器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JWXC-H340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TFQ调相防雷器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TFQ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河北南皮铁路器材有限责任公司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HB报警器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河北南皮铁路器材有限责任公司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ZXB型直流限时保护器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ZXB型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西安嘉信铁路器材有限公司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挤切销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ZD6-D转辙机专用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采集板件单元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采集单元-DC-DC电源模块-A-Ⅰ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采集板件单元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采集单元-通讯模块-A-Ⅰ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采集板件单元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采集单元-模拟量模块-A-Ⅰ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采集板件单元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采集单元-开关量模块-A-Ⅰ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防雷器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TC380-40K/MS/4S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JXA-4-40-XA9（M11）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电源屏I、II路交流转换器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3TF50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JXZ2-24/50-I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JXZ5-24/50-II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STS-025-I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JXZ-220/16-I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STS-032-JX-I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联锁逻辑部CPU板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CIL-F2230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联锁逻辑部前插电源板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CIL-F2010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联锁逻辑部后插电源板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CIL-B2010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联锁逻辑部IO通信接口板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CIL-B2244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联锁逻辑部系间通信接口板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CIL-F2241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联锁逻辑部系间通信接口板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CIL-B2241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联锁逻辑部Arcnet通信接口板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CIL-F2242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联锁逻辑部Arcnet通信接口板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CIL-B2242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I/O部CPU板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CIL-F3330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I/O部通信板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CIL-B3444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联锁IODOT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CIL-B3491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目标控制器CPU板卡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CIL-F9230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联锁逻辑部以太网通信接口板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CIL-B2246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联锁接口电源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QQ720A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联锁逻辑电源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QQ720A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联锁工控机内存卡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CIL-C1140 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内存网卡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PRO/1000MT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联锁控显显示器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ViewSonic/VS16365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联锁工控机电源模块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研华610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联锁电源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朝阳电源24V/30A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联锁控显工作站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研华610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ARCNET集线器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CIL-N7090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ZC电源模块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PULS-DC24V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ZC安全平台CPU运算板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灯丝报警器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TDDS-B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灯丝报警仪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TDDS-B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紧急停车按钮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K16272红帽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计轴传感器夹具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Style w:val="12"/>
                <w:lang w:val="en-US" w:eastAsia="zh-CN" w:bidi="ar"/>
              </w:rPr>
              <w:t>K140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计轴模拟轮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C25060-X54-C20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ATS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显示器27寸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优派ViewSonic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ATS显示器22寸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优派ViewSonic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ATS工作站主机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Z4 G4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信息等保服务器机柜空开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IC65N-C-20A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发车指示器SD卡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32D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动接点组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ZDJ9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静接点组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ZDJ9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移位接触器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ZD6-D转辙机专用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西安铁路信号有限责任公司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速度传感器安装螺栓（含垫圈）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M12X45（达克罗），强度8.8级，扭矩60N.M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HMI安装螺栓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M4×10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ATO启动按钮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704.032.518B+704.901.3B×2+10-2524.3045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折返按钮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704.032.418B+704.901.3B×2+10-2524.3044+704.925.7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门旁路按钮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704.012.518+704.901.3B×2+704.925.7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确认按钮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704.012.518+704.901.3B×2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升级按钮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704.012.218+704.901.3B×2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降级按钮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704.012.218+704.901.3B×2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门模式选择开关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CHR10-DMSS-8.EF.FD.G251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VOBC机柜内部配线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VOBC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ATP切除开关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CHR10-ATPRS-6.EF.FD.G251</w:t>
            </w:r>
            <w:r>
              <w:rPr>
                <w:rStyle w:val="12"/>
                <w:lang w:val="en-US" w:eastAsia="zh-CN" w:bidi="ar"/>
              </w:rPr>
              <w:t xml:space="preserve"> 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联锁电源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K2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10A-C1/415V50HZ6KA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联锁电源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K1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3A-C1/415V50HZ6KA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联锁机柜防雷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PHCENIXCONTACT     VALVETRAB603T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联锁机柜防雷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HTDY-220/20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ZC背板BSW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BSE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ZC背板电源板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DC24V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ZC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5A-C1/415V50HZ6KA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lang w:val="en-US" w:eastAsia="zh-CN" w:bidi="ar"/>
              </w:rPr>
              <w:t>ZC</w:t>
            </w: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 w:bidi="ar"/>
              </w:rPr>
              <w:t>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3A-C1/415V50HZ6KA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ABB-S203-D16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ABB-S202-D32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ABB-S202-D40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ABB-S201-D3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ABB-S203-D63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ABB-S204-D10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ABB-S201-D25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ABB-S202-D6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ABB-S202-C3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ABB-S202-C4(DC)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ABB-S202-C10(DC)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电源屏机柜防雷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TC220-40K/MS/4S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电源屏机柜电源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DC-ELD-ALARM-2型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NETCOM-100LE+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电源屏机柜闪光单元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JYJX-SG-1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电源屏机柜DC电源模块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XT-PWR1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北京津宇嘉信科技股份有限公司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电源防雷箱防雷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C320-80D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深圳市恒毅兴实业有限公司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电源防雷箱防雷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C460-80D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深圳市恒毅兴实业有限公司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LEU机柜空开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2A-220V-3KA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LEU机柜空开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3A-220V-3KA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LEU板卡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CRTE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LEU板卡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MDRB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计轴系统背板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ABP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稳压器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JSW-B20KVA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钢轨绝缘断面（50KG）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50KG/8MM（高强尼龙型 匹配三孔孔槽型）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钢轨绝缘断面（60KG）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60KG/8MM（高强尼龙型 匹配三孔孔槽型）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GSSAP记录板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Z20-BLJS-1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GSSAP无线1板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Z20-BYXW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GSSAP通信板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Z20-BXTM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GSSAP主控板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Z20-BKZS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GSSAP输入板1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Z20-BSM-1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GSSAP输入板2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Z20-BSF-1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GSSAP输出板2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Z20-BECS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交换机B板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W10-BBHJ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LRE板（从机）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W10-HYJC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LRE板（主机）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W10-HYJC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监控板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W10-BKJ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速度传感器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德意达 DF16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雷达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德意达 DRS05/1A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车载BTM设备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TDY.BTM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电源引入板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Z20-YBRYD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速度入板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Z20-YBRDSQ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雷达板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Z20-YBRDL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通信1板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Z20-YBXTZ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折返板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Z20-YBFZ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通信II板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Z20-YBBCJ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速度出板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Z20-YBCDSQ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ATP输入板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Z20-BRSP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ATP输出板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Z20-BCSP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紧急制动继电器盒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Z20-HQJT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电源盒（110V）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Z20-HYDC-2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输入电源盒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Z20-HYZ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ATO通信接口板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X20-BJT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BTM天线及紧固件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TDY.T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I/O部输入板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CIL-F3350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I/O部输出板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CIL-F3360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I/O部输出前插防雷板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CIL-F4480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联锁逻辑部IO通信接口板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CIL-F2244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I/O部输出电源板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CIL-F3010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联锁逻辑部以太网通信接口板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CIL-F2246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通号城市轨道交通技术有限公司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含税含运费总价：</w:t>
            </w:r>
            <w:bookmarkStart w:id="0" w:name="_GoBack"/>
            <w:bookmarkEnd w:id="0"/>
          </w:p>
        </w:tc>
      </w:tr>
    </w:tbl>
    <w:p>
      <w:pPr>
        <w:pStyle w:val="2"/>
        <w:rPr>
          <w:rFonts w:hint="default" w:ascii="宋体" w:hAnsi="宋体" w:eastAsia="宋体" w:cs="Times New Roman"/>
          <w:b/>
          <w:snapToGrid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WMxNzU2Zjk1MDhmNTc5NGNjYTczNDcxMWE4MDQifQ=="/>
  </w:docVars>
  <w:rsids>
    <w:rsidRoot w:val="5F7A07E3"/>
    <w:rsid w:val="19732C1D"/>
    <w:rsid w:val="277461F2"/>
    <w:rsid w:val="59F54EDE"/>
    <w:rsid w:val="5F7A07E3"/>
    <w:rsid w:val="67D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eastAsia="Times New Roman"/>
      <w:kern w:val="0"/>
      <w:szCs w:val="20"/>
    </w:rPr>
  </w:style>
  <w:style w:type="paragraph" w:styleId="3">
    <w:name w:val="Body Text Indent"/>
    <w:basedOn w:val="1"/>
    <w:qFormat/>
    <w:uiPriority w:val="0"/>
    <w:pPr>
      <w:spacing w:after="120" w:line="240" w:lineRule="auto"/>
      <w:ind w:left="420" w:leftChars="200"/>
    </w:pPr>
    <w:rPr>
      <w:kern w:val="0"/>
      <w:szCs w:val="20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5328</Words>
  <Characters>8094</Characters>
  <Lines>0</Lines>
  <Paragraphs>0</Paragraphs>
  <TotalTime>3</TotalTime>
  <ScaleCrop>false</ScaleCrop>
  <LinksUpToDate>false</LinksUpToDate>
  <CharactersWithSpaces>8101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2022-10-31T07:31:00Z</dcterms:created>
  <dc:creator>物资部</dc:creator>
  <cp:lastModifiedBy>物资部</cp:lastModifiedBy>
  <cp:lastPrinted>2022-11-01T01:58:00Z</cp:lastPrinted>
  <dcterms:modified xsi:type="dcterms:W3CDTF">2023-02-21T01:21:33Z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7F85B57CD90F41158957D047EF659FC7</vt:lpwstr>
  </property>
</Properties>
</file>