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20F9A">
      <w:pPr>
        <w:pStyle w:val="2"/>
        <w:ind w:firstLine="0" w:firstLineChars="0"/>
        <w:rPr>
          <w:sz w:val="36"/>
          <w:szCs w:val="36"/>
        </w:rPr>
      </w:pPr>
    </w:p>
    <w:p w14:paraId="67208B4C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西安中铁2026年度轨道DTⅥ2型扣件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DⅠ型弹条（中间）</w:t>
      </w:r>
    </w:p>
    <w:p w14:paraId="19A67547">
      <w:pPr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spacing w:val="-8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采购项目</w:t>
      </w:r>
    </w:p>
    <w:p w14:paraId="49C24148">
      <w:pPr>
        <w:snapToGrid w:val="0"/>
        <w:spacing w:line="360" w:lineRule="auto"/>
        <w:rPr>
          <w:rFonts w:ascii="宋体" w:hAnsi="宋体" w:eastAsia="宋体" w:cs="Times New Roman"/>
          <w:b/>
          <w:spacing w:val="-8"/>
          <w:sz w:val="48"/>
          <w:szCs w:val="48"/>
        </w:rPr>
      </w:pPr>
    </w:p>
    <w:p w14:paraId="65981990">
      <w:pPr>
        <w:snapToGrid w:val="0"/>
        <w:spacing w:line="360" w:lineRule="auto"/>
        <w:jc w:val="center"/>
      </w:pPr>
      <w:r>
        <w:rPr>
          <w:rFonts w:hint="eastAsia" w:ascii="宋体" w:hAnsi="宋体" w:eastAsia="宋体" w:cs="Times New Roman"/>
          <w:b/>
          <w:spacing w:val="-8"/>
          <w:sz w:val="84"/>
          <w:szCs w:val="84"/>
        </w:rPr>
        <w:t>用户需求书</w:t>
      </w:r>
    </w:p>
    <w:p w14:paraId="66C42A02">
      <w:pPr>
        <w:pStyle w:val="2"/>
      </w:pPr>
    </w:p>
    <w:p w14:paraId="3AC7A9A6">
      <w:pPr>
        <w:pStyle w:val="2"/>
      </w:pPr>
    </w:p>
    <w:p w14:paraId="7862BAF3">
      <w:pPr>
        <w:pStyle w:val="2"/>
        <w:ind w:firstLine="0" w:firstLineChars="0"/>
        <w:jc w:val="center"/>
        <w:rPr>
          <w:rFonts w:hAnsi="宋体"/>
          <w:b/>
          <w:spacing w:val="-8"/>
          <w:sz w:val="48"/>
          <w:szCs w:val="48"/>
        </w:rPr>
      </w:pPr>
    </w:p>
    <w:p w14:paraId="78401FFB">
      <w:pPr>
        <w:spacing w:line="900" w:lineRule="exact"/>
        <w:ind w:firstLine="1587" w:firstLineChars="494"/>
        <w:rPr>
          <w:rFonts w:ascii="宋体" w:hAnsi="宋体" w:eastAsia="宋体" w:cs="宋体"/>
          <w:b/>
          <w:sz w:val="32"/>
        </w:rPr>
      </w:pPr>
    </w:p>
    <w:p w14:paraId="5C5FB5E3">
      <w:pPr>
        <w:tabs>
          <w:tab w:val="left" w:pos="7087"/>
        </w:tabs>
        <w:snapToGrid w:val="0"/>
        <w:ind w:firstLine="1606" w:firstLineChars="500"/>
        <w:rPr>
          <w:rFonts w:ascii="宋体" w:hAnsi="宋体" w:eastAsia="宋体" w:cs="宋体"/>
          <w:b/>
          <w:sz w:val="32"/>
        </w:rPr>
      </w:pPr>
    </w:p>
    <w:p w14:paraId="0EF50AD4">
      <w:pPr>
        <w:tabs>
          <w:tab w:val="left" w:pos="7087"/>
        </w:tabs>
        <w:snapToGrid w:val="0"/>
        <w:ind w:firstLine="1606" w:firstLineChars="500"/>
        <w:rPr>
          <w:rFonts w:ascii="宋体" w:hAnsi="宋体" w:eastAsia="宋体" w:cs="宋体"/>
          <w:b/>
          <w:sz w:val="32"/>
        </w:rPr>
      </w:pPr>
    </w:p>
    <w:p w14:paraId="72372480">
      <w:pPr>
        <w:pStyle w:val="2"/>
        <w:ind w:firstLine="643"/>
        <w:rPr>
          <w:rFonts w:hAnsi="宋体" w:cs="宋体"/>
          <w:b/>
          <w:sz w:val="32"/>
        </w:rPr>
      </w:pPr>
    </w:p>
    <w:p w14:paraId="086091E5">
      <w:pPr>
        <w:pStyle w:val="2"/>
        <w:ind w:firstLine="643"/>
        <w:rPr>
          <w:rFonts w:hAnsi="宋体" w:cs="宋体"/>
          <w:b/>
          <w:sz w:val="32"/>
        </w:rPr>
      </w:pPr>
    </w:p>
    <w:p w14:paraId="134637F6">
      <w:pPr>
        <w:pStyle w:val="2"/>
        <w:ind w:firstLine="643"/>
        <w:rPr>
          <w:rFonts w:hAnsi="宋体" w:cs="宋体"/>
          <w:b/>
          <w:sz w:val="32"/>
        </w:rPr>
      </w:pPr>
    </w:p>
    <w:p w14:paraId="62ABAD82">
      <w:pPr>
        <w:pStyle w:val="2"/>
        <w:ind w:firstLine="643"/>
        <w:rPr>
          <w:rFonts w:hAnsi="宋体" w:cs="宋体"/>
          <w:b/>
          <w:sz w:val="32"/>
        </w:rPr>
      </w:pPr>
    </w:p>
    <w:p w14:paraId="17C04884">
      <w:pPr>
        <w:pStyle w:val="2"/>
        <w:ind w:firstLine="643"/>
        <w:rPr>
          <w:rFonts w:hAnsi="宋体" w:cs="宋体"/>
          <w:b/>
          <w:sz w:val="32"/>
        </w:rPr>
      </w:pPr>
    </w:p>
    <w:p w14:paraId="116A0CAF">
      <w:pPr>
        <w:pStyle w:val="2"/>
        <w:ind w:firstLine="643"/>
        <w:rPr>
          <w:rFonts w:hAnsi="宋体" w:cs="宋体"/>
          <w:b/>
          <w:sz w:val="32"/>
        </w:rPr>
      </w:pPr>
    </w:p>
    <w:p w14:paraId="639FB196">
      <w:pPr>
        <w:pStyle w:val="2"/>
        <w:ind w:firstLine="2891" w:firstLineChars="900"/>
        <w:rPr>
          <w:rFonts w:hAnsi="宋体" w:cs="宋体"/>
          <w:b/>
          <w:sz w:val="32"/>
        </w:rPr>
      </w:pPr>
      <w:r>
        <w:rPr>
          <w:rFonts w:hint="eastAsia" w:hAnsi="宋体" w:cs="宋体"/>
          <w:b/>
          <w:sz w:val="32"/>
        </w:rPr>
        <w:t>需求部门：  工电部</w:t>
      </w:r>
    </w:p>
    <w:p w14:paraId="21651416">
      <w:pPr>
        <w:pStyle w:val="2"/>
        <w:ind w:firstLine="2891" w:firstLineChars="900"/>
        <w:rPr>
          <w:rFonts w:hAnsi="宋体" w:cs="宋体"/>
          <w:b/>
          <w:sz w:val="32"/>
        </w:rPr>
      </w:pPr>
    </w:p>
    <w:p w14:paraId="591D3D19">
      <w:pPr>
        <w:pStyle w:val="2"/>
        <w:ind w:firstLine="2891" w:firstLineChars="900"/>
        <w:rPr>
          <w:rFonts w:hAnsi="宋体" w:cs="宋体"/>
          <w:b/>
          <w:sz w:val="32"/>
        </w:rPr>
      </w:pPr>
    </w:p>
    <w:p w14:paraId="2C66EDB5">
      <w:pPr>
        <w:pStyle w:val="2"/>
        <w:ind w:left="0" w:leftChars="0" w:firstLine="0" w:firstLineChars="0"/>
        <w:rPr>
          <w:rFonts w:eastAsia="黑体" w:cs="黑体"/>
          <w:sz w:val="28"/>
          <w:szCs w:val="24"/>
        </w:rPr>
      </w:pPr>
    </w:p>
    <w:p w14:paraId="36D2D6AC">
      <w:pPr>
        <w:pStyle w:val="2"/>
        <w:ind w:left="0" w:leftChars="0" w:firstLine="0" w:firstLineChars="0"/>
        <w:rPr>
          <w:rFonts w:eastAsia="黑体" w:cs="黑体"/>
          <w:sz w:val="28"/>
          <w:szCs w:val="24"/>
        </w:rPr>
      </w:pPr>
    </w:p>
    <w:p w14:paraId="6DACF10B">
      <w:pPr>
        <w:numPr>
          <w:ilvl w:val="0"/>
          <w:numId w:val="2"/>
        </w:numPr>
        <w:spacing w:line="360" w:lineRule="auto"/>
        <w:ind w:firstLine="560" w:firstLineChars="200"/>
        <w:rPr>
          <w:rFonts w:eastAsia="黑体" w:cs="黑体"/>
          <w:sz w:val="28"/>
          <w:szCs w:val="24"/>
        </w:rPr>
      </w:pPr>
      <w:r>
        <w:rPr>
          <w:rFonts w:hint="eastAsia" w:eastAsia="黑体" w:cs="黑体"/>
          <w:sz w:val="28"/>
          <w:szCs w:val="24"/>
        </w:rPr>
        <w:t>项目概况</w:t>
      </w:r>
    </w:p>
    <w:p w14:paraId="4B15478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textAlignment w:val="auto"/>
        <w:rPr>
          <w:rFonts w:hint="eastAsia" w:hAnsi="宋体"/>
          <w:snapToGrid w:val="0"/>
          <w:sz w:val="24"/>
          <w:szCs w:val="24"/>
        </w:rPr>
      </w:pPr>
      <w:r>
        <w:rPr>
          <w:rFonts w:hint="eastAsia" w:hAnsi="宋体"/>
          <w:snapToGrid w:val="0"/>
          <w:sz w:val="24"/>
          <w:szCs w:val="24"/>
          <w:lang w:val="en-US" w:eastAsia="zh-CN"/>
        </w:rPr>
        <w:t>西安中铁2026年度物资类直接采购项目轨道DTⅥ2型扣件DI型弹条所采购的物资主要使用于西安地铁9号线轨道专业设备。项目包含DTⅥ2型扣件DI型弹条1项轨道专业物资，项目内容主要包括物资供货、运输、交货、仓储、验收及售后服务等相关内容</w:t>
      </w:r>
      <w:r>
        <w:rPr>
          <w:rFonts w:hint="eastAsia" w:hAnsi="宋体"/>
          <w:snapToGrid w:val="0"/>
          <w:sz w:val="24"/>
          <w:szCs w:val="24"/>
        </w:rPr>
        <w:t>。</w:t>
      </w:r>
    </w:p>
    <w:p w14:paraId="2DBE4FD7">
      <w:pPr>
        <w:pStyle w:val="17"/>
        <w:numPr>
          <w:ilvl w:val="0"/>
          <w:numId w:val="0"/>
        </w:numPr>
        <w:spacing w:before="312" w:after="312"/>
        <w:ind w:firstLine="560" w:firstLineChars="200"/>
        <w:outlineLvl w:val="0"/>
        <w:rPr>
          <w:rFonts w:eastAsia="黑体" w:cs="黑体"/>
          <w:sz w:val="28"/>
          <w:szCs w:val="24"/>
        </w:rPr>
      </w:pPr>
      <w:bookmarkStart w:id="0" w:name="_Toc771"/>
      <w:r>
        <w:rPr>
          <w:rFonts w:hint="eastAsia" w:eastAsia="黑体" w:cs="黑体"/>
          <w:sz w:val="28"/>
          <w:szCs w:val="24"/>
        </w:rPr>
        <w:t>2、技术要求</w:t>
      </w:r>
      <w:bookmarkEnd w:id="0"/>
    </w:p>
    <w:p w14:paraId="18EF0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Times New Roman"/>
          <w:kern w:val="0"/>
          <w:sz w:val="24"/>
          <w:szCs w:val="24"/>
          <w:lang w:val="zh-CN"/>
        </w:rPr>
      </w:pPr>
      <w:r>
        <w:rPr>
          <w:rFonts w:ascii="宋体" w:hAnsi="宋体" w:eastAsia="宋体" w:cs="Times New Roman"/>
          <w:bCs/>
          <w:kern w:val="0"/>
          <w:sz w:val="24"/>
          <w:szCs w:val="24"/>
          <w:lang w:val="zh-CN"/>
        </w:rPr>
        <w:t>2</w:t>
      </w:r>
      <w:r>
        <w:rPr>
          <w:rFonts w:hint="eastAsia" w:ascii="宋体" w:hAnsi="宋体" w:eastAsia="宋体" w:cs="Times New Roman"/>
          <w:bCs/>
          <w:kern w:val="0"/>
          <w:sz w:val="24"/>
          <w:szCs w:val="24"/>
          <w:lang w:val="zh-CN"/>
        </w:rPr>
        <w:t>.</w:t>
      </w:r>
      <w:r>
        <w:rPr>
          <w:rFonts w:hint="eastAsia" w:ascii="宋体" w:hAnsi="宋体" w:eastAsia="宋体" w:cs="Times New Roman"/>
          <w:bCs/>
          <w:kern w:val="0"/>
          <w:sz w:val="24"/>
          <w:szCs w:val="24"/>
        </w:rPr>
        <w:t xml:space="preserve">1 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zh-CN"/>
        </w:rPr>
        <w:t>申请人必须完全满足用户需求书提出的技术参数要求。</w:t>
      </w:r>
    </w:p>
    <w:p w14:paraId="457D4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val="zh-CN"/>
        </w:rPr>
      </w:pPr>
      <w:r>
        <w:rPr>
          <w:rFonts w:ascii="宋体" w:hAnsi="宋体" w:eastAsia="宋体" w:cs="Times New Roman"/>
          <w:kern w:val="0"/>
          <w:sz w:val="24"/>
          <w:szCs w:val="24"/>
        </w:rPr>
        <w:t>2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.2 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zh-CN"/>
        </w:rPr>
        <w:t>对于需要现场测试的物资，买方应配合申请人进行物资现场试验。</w:t>
      </w:r>
    </w:p>
    <w:p w14:paraId="03D6D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2.3 单个弹条扣压力为8.25KN,弹程为10.5mm。</w:t>
      </w:r>
    </w:p>
    <w:p w14:paraId="465C3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2.4 DI型弹条为（e型弹条φ18），材质采用60Si2Mn热轧弹簧钢。</w:t>
      </w:r>
    </w:p>
    <w:p w14:paraId="28ECB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2.5 弹条的型式尺寸应符合设计图规定。</w:t>
      </w:r>
    </w:p>
    <w:p w14:paraId="63D70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2.6 弹条表面硬度为42HRC~47HRC。</w:t>
      </w:r>
      <w:r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  <w:t>；</w:t>
      </w:r>
    </w:p>
    <w:p w14:paraId="4073E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2.7 弹条表面应进行防锈处理，经120h中性盐雾试验，保护级不得低于9级，处理层应有足够的强度，在正常运输和安装不应出现脱落现象。</w:t>
      </w:r>
    </w:p>
    <w:p w14:paraId="6D409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2.9 弹条经500万次疲劳试验后不得折断，残余变形不大于1mm。</w:t>
      </w:r>
    </w:p>
    <w:p w14:paraId="7BF2C4EA">
      <w:pPr>
        <w:pStyle w:val="2"/>
        <w:rPr>
          <w:rFonts w:hint="eastAsia" w:eastAsia="宋体"/>
          <w:highlight w:val="none"/>
          <w:lang w:val="en-US" w:eastAsia="zh-CN"/>
        </w:rPr>
      </w:pPr>
      <w:r>
        <w:rPr>
          <w:rFonts w:hint="eastAsia" w:hAnsi="宋体" w:cs="Times New Roman"/>
          <w:kern w:val="0"/>
          <w:sz w:val="24"/>
          <w:szCs w:val="24"/>
          <w:highlight w:val="none"/>
          <w:lang w:val="en-US" w:eastAsia="zh-CN"/>
        </w:rPr>
        <w:t>2.10 卖方需提供</w:t>
      </w:r>
      <w:r>
        <w:rPr>
          <w:rFonts w:ascii="宋体" w:hAnsi="宋体" w:eastAsia="宋体" w:cs="宋体"/>
          <w:sz w:val="24"/>
          <w:szCs w:val="24"/>
          <w:highlight w:val="none"/>
        </w:rPr>
        <w:t>CRCC认证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相关资料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。</w:t>
      </w:r>
    </w:p>
    <w:p w14:paraId="7BB652DF">
      <w:pPr>
        <w:pStyle w:val="17"/>
        <w:numPr>
          <w:ilvl w:val="0"/>
          <w:numId w:val="0"/>
        </w:numPr>
        <w:spacing w:before="312" w:after="312"/>
        <w:ind w:firstLine="560" w:firstLineChars="200"/>
        <w:outlineLvl w:val="0"/>
        <w:rPr>
          <w:rFonts w:eastAsia="黑体" w:cs="黑体"/>
          <w:sz w:val="28"/>
          <w:szCs w:val="24"/>
        </w:rPr>
      </w:pPr>
      <w:bookmarkStart w:id="1" w:name="_Toc31111"/>
      <w:r>
        <w:rPr>
          <w:rFonts w:hint="eastAsia" w:eastAsia="黑体" w:cs="黑体"/>
          <w:sz w:val="28"/>
          <w:szCs w:val="24"/>
        </w:rPr>
        <w:t>3、采用规范和适用标准</w:t>
      </w:r>
      <w:bookmarkEnd w:id="1"/>
      <w:bookmarkStart w:id="18" w:name="_GoBack"/>
      <w:bookmarkEnd w:id="18"/>
    </w:p>
    <w:p w14:paraId="4D941C42">
      <w:pPr>
        <w:spacing w:line="360" w:lineRule="auto"/>
        <w:ind w:left="719" w:leftChars="228" w:hanging="240" w:hangingChars="100"/>
        <w:rPr>
          <w:rFonts w:ascii="宋体" w:hAnsi="宋体" w:eastAsia="宋体" w:cs="宋体"/>
          <w:sz w:val="24"/>
          <w:szCs w:val="24"/>
        </w:rPr>
      </w:pPr>
      <w:bookmarkStart w:id="2" w:name="_Toc267380273"/>
      <w:bookmarkStart w:id="3" w:name="_Toc352230467"/>
      <w:bookmarkStart w:id="4" w:name="_Toc255421707"/>
      <w:bookmarkStart w:id="5" w:name="_Toc19857"/>
      <w:bookmarkStart w:id="6" w:name="_Toc26430"/>
      <w:bookmarkStart w:id="7" w:name="_Toc269309811"/>
      <w:bookmarkStart w:id="8" w:name="_Toc185305289"/>
      <w:bookmarkStart w:id="9" w:name="_Toc267380166"/>
      <w:bookmarkStart w:id="10" w:name="_Toc257669106"/>
      <w:bookmarkStart w:id="11" w:name="_Toc25701"/>
      <w:r>
        <w:rPr>
          <w:rFonts w:ascii="宋体" w:hAnsi="宋体" w:eastAsia="宋体" w:cs="宋体"/>
          <w:sz w:val="24"/>
          <w:szCs w:val="24"/>
        </w:rPr>
        <w:t>本用户需求书中买方/业主/采购人主要采用的规范及标准(但不仅限于此)</w:t>
      </w:r>
    </w:p>
    <w:p w14:paraId="4683C521">
      <w:pPr>
        <w:spacing w:line="360" w:lineRule="auto"/>
        <w:ind w:left="719" w:leftChars="228" w:hanging="240" w:hangingChars="100"/>
        <w:rPr>
          <w:rFonts w:hint="eastAsia" w:ascii="宋体" w:hAnsi="宋体" w:eastAsia="宋体" w:cs="Times New Roman"/>
          <w:bCs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Cs/>
          <w:kern w:val="0"/>
          <w:sz w:val="24"/>
          <w:szCs w:val="24"/>
        </w:rPr>
        <w:t xml:space="preserve">GB/T </w:t>
      </w:r>
      <w:r>
        <w:rPr>
          <w:rFonts w:hint="eastAsia" w:ascii="宋体" w:hAnsi="宋体" w:eastAsia="宋体" w:cs="Times New Roman"/>
          <w:bCs/>
          <w:kern w:val="0"/>
          <w:sz w:val="24"/>
          <w:szCs w:val="24"/>
          <w:lang w:val="en-US" w:eastAsia="zh-CN"/>
        </w:rPr>
        <w:t>224，钢的脱碳层深度测定法</w:t>
      </w:r>
    </w:p>
    <w:p w14:paraId="58C6F9F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GB/T 1222，弹簧钢</w:t>
      </w:r>
    </w:p>
    <w:p w14:paraId="4BC8C35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GB/T 230.1，金属洛氏硬度试验 第1部分：试验方法</w:t>
      </w:r>
    </w:p>
    <w:p w14:paraId="464FE18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GB/T 2478，弹条金相组织评级图</w:t>
      </w:r>
    </w:p>
    <w:p w14:paraId="265D3DA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GB/T 10125，人造气氛腐蚀试验  盐雾试验</w:t>
      </w:r>
    </w:p>
    <w:p w14:paraId="2585981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GB/T 2828.1，计数抽样检验程序</w:t>
      </w:r>
    </w:p>
    <w:p w14:paraId="0C317FB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Times New Roman"/>
          <w:bCs/>
          <w:snapToGrid w:val="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物资厂商采用的行业标准和企业标准应高于国家标准。</w:t>
      </w:r>
    </w:p>
    <w:p w14:paraId="4A3C878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ind w:firstLine="480"/>
        <w:textAlignment w:val="auto"/>
        <w:rPr>
          <w:rFonts w:hAnsi="宋体"/>
          <w:snapToGrid w:val="0"/>
          <w:sz w:val="24"/>
          <w:szCs w:val="24"/>
        </w:rPr>
      </w:pPr>
    </w:p>
    <w:p w14:paraId="6526E10D">
      <w:pPr>
        <w:pStyle w:val="1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360" w:lineRule="auto"/>
        <w:ind w:firstLine="560" w:firstLineChars="200"/>
        <w:textAlignment w:val="auto"/>
        <w:outlineLvl w:val="0"/>
        <w:rPr>
          <w:rFonts w:eastAsia="黑体" w:cs="黑体"/>
          <w:sz w:val="28"/>
          <w:szCs w:val="24"/>
        </w:rPr>
        <w:sectPr>
          <w:headerReference r:id="rId3" w:type="default"/>
          <w:footerReference r:id="rId4" w:type="default"/>
          <w:pgSz w:w="11906" w:h="16838"/>
          <w:pgMar w:top="1417" w:right="1134" w:bottom="1134" w:left="1417" w:header="851" w:footer="992" w:gutter="0"/>
          <w:cols w:space="425" w:num="1"/>
          <w:docGrid w:type="lines" w:linePitch="312" w:charSpace="0"/>
        </w:sectPr>
      </w:pPr>
    </w:p>
    <w:p w14:paraId="16D4868D">
      <w:pPr>
        <w:pStyle w:val="17"/>
        <w:numPr>
          <w:ilvl w:val="0"/>
          <w:numId w:val="3"/>
        </w:numPr>
        <w:spacing w:before="312" w:after="312"/>
        <w:ind w:firstLine="560" w:firstLineChars="200"/>
        <w:outlineLvl w:val="0"/>
        <w:rPr>
          <w:rFonts w:eastAsia="黑体" w:cs="黑体"/>
          <w:sz w:val="28"/>
          <w:szCs w:val="24"/>
        </w:rPr>
      </w:pPr>
      <w:r>
        <w:rPr>
          <w:rFonts w:hint="eastAsia" w:eastAsia="黑体" w:cs="黑体"/>
          <w:sz w:val="28"/>
          <w:szCs w:val="24"/>
        </w:rPr>
        <w:t>技术规格书</w:t>
      </w:r>
    </w:p>
    <w:p w14:paraId="2844EDD1">
      <w:pPr>
        <w:pStyle w:val="2"/>
        <w:ind w:firstLine="480"/>
        <w:jc w:val="center"/>
        <w:rPr>
          <w:rFonts w:hint="eastAsia" w:ascii="黑体" w:hAnsi="黑体" w:eastAsia="黑体" w:cs="黑体"/>
          <w:kern w:val="2"/>
          <w:sz w:val="24"/>
          <w:szCs w:val="24"/>
        </w:rPr>
      </w:pPr>
    </w:p>
    <w:tbl>
      <w:tblPr>
        <w:tblStyle w:val="12"/>
        <w:tblW w:w="125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2146"/>
        <w:gridCol w:w="1364"/>
        <w:gridCol w:w="1268"/>
        <w:gridCol w:w="709"/>
        <w:gridCol w:w="1527"/>
        <w:gridCol w:w="1313"/>
        <w:gridCol w:w="1134"/>
        <w:gridCol w:w="999"/>
        <w:gridCol w:w="1470"/>
      </w:tblGrid>
      <w:tr w14:paraId="6E2FB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99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2C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物资编码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84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DF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A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AF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需求数量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EF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推荐品牌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85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需求车间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A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到货时间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59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备注（申报原因）</w:t>
            </w:r>
          </w:p>
        </w:tc>
      </w:tr>
      <w:tr w14:paraId="29426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92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C19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2.0.04.08.0004S17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15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DⅠ型弹条（中间）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40C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DTⅥ2型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C6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6D5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5000（暂定）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6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3C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工建车间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5C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/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CF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更换损坏弹条</w:t>
            </w:r>
          </w:p>
        </w:tc>
      </w:tr>
    </w:tbl>
    <w:p w14:paraId="0FEA15CE">
      <w:pPr>
        <w:pStyle w:val="2"/>
        <w:ind w:firstLine="480"/>
        <w:jc w:val="center"/>
        <w:rPr>
          <w:rFonts w:hint="eastAsia" w:ascii="黑体" w:hAnsi="黑体" w:eastAsia="黑体" w:cs="黑体"/>
          <w:kern w:val="2"/>
          <w:sz w:val="24"/>
          <w:szCs w:val="24"/>
        </w:rPr>
      </w:pPr>
    </w:p>
    <w:p w14:paraId="1A3F8DE3">
      <w:pPr>
        <w:pStyle w:val="2"/>
        <w:ind w:firstLine="480"/>
        <w:jc w:val="center"/>
        <w:rPr>
          <w:rFonts w:hint="eastAsia" w:ascii="黑体" w:hAnsi="黑体" w:eastAsia="黑体" w:cs="黑体"/>
          <w:kern w:val="2"/>
          <w:sz w:val="24"/>
          <w:szCs w:val="24"/>
        </w:rPr>
      </w:pPr>
    </w:p>
    <w:p w14:paraId="07DB089B">
      <w:pPr>
        <w:pStyle w:val="2"/>
        <w:ind w:firstLine="480"/>
        <w:jc w:val="center"/>
        <w:rPr>
          <w:rFonts w:hint="eastAsia" w:ascii="黑体" w:hAnsi="黑体" w:eastAsia="黑体" w:cs="黑体"/>
          <w:kern w:val="2"/>
          <w:sz w:val="24"/>
          <w:szCs w:val="24"/>
        </w:rPr>
      </w:pPr>
    </w:p>
    <w:p w14:paraId="60E98128">
      <w:pPr>
        <w:pStyle w:val="2"/>
        <w:ind w:firstLine="480"/>
        <w:jc w:val="center"/>
        <w:rPr>
          <w:rFonts w:hint="eastAsia" w:ascii="黑体" w:hAnsi="黑体" w:eastAsia="黑体" w:cs="黑体"/>
          <w:kern w:val="2"/>
          <w:sz w:val="24"/>
          <w:szCs w:val="24"/>
        </w:rPr>
      </w:pPr>
    </w:p>
    <w:p w14:paraId="4A5A4ABB">
      <w:pPr>
        <w:pStyle w:val="2"/>
        <w:ind w:firstLine="0" w:firstLineChars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39D21A6">
      <w:pPr>
        <w:pStyle w:val="17"/>
        <w:numPr>
          <w:ilvl w:val="0"/>
          <w:numId w:val="0"/>
        </w:numPr>
        <w:spacing w:before="0" w:beforeLines="0" w:after="312"/>
        <w:outlineLvl w:val="0"/>
        <w:rPr>
          <w:rFonts w:eastAsia="黑体" w:cs="黑体"/>
          <w:sz w:val="28"/>
          <w:szCs w:val="24"/>
        </w:rPr>
      </w:pPr>
      <w:bookmarkStart w:id="12" w:name="_Toc13615"/>
      <w:bookmarkStart w:id="13" w:name="_Toc32537"/>
      <w:bookmarkStart w:id="14" w:name="_Toc3340"/>
    </w:p>
    <w:p w14:paraId="25AD143B">
      <w:pPr>
        <w:pStyle w:val="2"/>
        <w:ind w:left="0" w:leftChars="0" w:firstLine="0" w:firstLineChars="0"/>
        <w:sectPr>
          <w:pgSz w:w="16838" w:h="11906" w:orient="landscape"/>
          <w:pgMar w:top="1417" w:right="1417" w:bottom="1134" w:left="1134" w:header="851" w:footer="992" w:gutter="0"/>
          <w:cols w:space="425" w:num="1"/>
          <w:docGrid w:type="lines" w:linePitch="312" w:charSpace="0"/>
        </w:sectPr>
      </w:pPr>
    </w:p>
    <w:p w14:paraId="65C0E398">
      <w:pPr>
        <w:pStyle w:val="17"/>
        <w:numPr>
          <w:ilvl w:val="0"/>
          <w:numId w:val="0"/>
        </w:numPr>
        <w:spacing w:before="312" w:after="312"/>
        <w:outlineLvl w:val="0"/>
        <w:rPr>
          <w:rFonts w:eastAsia="黑体" w:cs="黑体"/>
          <w:sz w:val="28"/>
          <w:szCs w:val="24"/>
        </w:rPr>
      </w:pPr>
      <w:r>
        <w:rPr>
          <w:rFonts w:hint="eastAsia" w:eastAsia="黑体" w:cs="黑体"/>
          <w:sz w:val="28"/>
          <w:szCs w:val="24"/>
        </w:rPr>
        <w:t>5、供货</w:t>
      </w:r>
      <w:bookmarkEnd w:id="12"/>
      <w:bookmarkEnd w:id="13"/>
      <w:bookmarkEnd w:id="14"/>
    </w:p>
    <w:p w14:paraId="49DAE7EE">
      <w:pPr>
        <w:pStyle w:val="2"/>
        <w:ind w:firstLine="480"/>
      </w:pPr>
      <w:r>
        <w:rPr>
          <w:rFonts w:hAnsi="宋体"/>
          <w:sz w:val="24"/>
          <w:szCs w:val="24"/>
        </w:rPr>
        <w:t>5.1</w:t>
      </w:r>
      <w:r>
        <w:rPr>
          <w:rFonts w:hint="eastAsia"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供货</w:t>
      </w:r>
      <w:r>
        <w:rPr>
          <w:rFonts w:hint="eastAsia" w:hAnsi="宋体"/>
          <w:sz w:val="24"/>
          <w:szCs w:val="24"/>
        </w:rPr>
        <w:t>周期：</w:t>
      </w:r>
      <w:r>
        <w:rPr>
          <w:rFonts w:hint="eastAsia" w:hAnsi="宋体"/>
          <w:sz w:val="24"/>
          <w:szCs w:val="24"/>
          <w:lang w:val="zh-CN"/>
        </w:rPr>
        <w:t>本用户需求书所列所有物资的供货周期为</w:t>
      </w:r>
      <w:r>
        <w:rPr>
          <w:rFonts w:hint="eastAsia" w:hAnsi="宋体"/>
          <w:sz w:val="24"/>
          <w:szCs w:val="24"/>
          <w:lang w:val="en-US" w:eastAsia="zh-CN"/>
        </w:rPr>
        <w:t>采购订单下达</w:t>
      </w:r>
      <w:r>
        <w:rPr>
          <w:rFonts w:hint="eastAsia" w:hAnsi="宋体"/>
          <w:sz w:val="24"/>
          <w:szCs w:val="24"/>
          <w:lang w:val="zh-CN"/>
        </w:rPr>
        <w:t>后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30 </w:t>
      </w:r>
      <w:r>
        <w:rPr>
          <w:rFonts w:hint="eastAsia" w:hAnsi="宋体"/>
          <w:sz w:val="24"/>
          <w:szCs w:val="24"/>
          <w:lang w:val="zh-CN"/>
        </w:rPr>
        <w:t>天内。</w:t>
      </w:r>
    </w:p>
    <w:p w14:paraId="46A8B552">
      <w:pPr>
        <w:tabs>
          <w:tab w:val="left" w:pos="0"/>
        </w:tabs>
        <w:spacing w:line="360" w:lineRule="auto"/>
        <w:ind w:left="479" w:leftChars="228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ascii="宋体" w:hAnsi="宋体" w:eastAsia="宋体" w:cs="Times New Roman"/>
          <w:kern w:val="0"/>
          <w:sz w:val="24"/>
          <w:szCs w:val="24"/>
        </w:rPr>
        <w:t>5</w:t>
      </w:r>
      <w:r>
        <w:rPr>
          <w:rFonts w:ascii="宋体" w:hAnsi="宋体" w:eastAsia="宋体" w:cs="Times New Roman"/>
          <w:kern w:val="0"/>
          <w:sz w:val="24"/>
          <w:szCs w:val="24"/>
          <w:lang w:val="zh-CN"/>
        </w:rPr>
        <w:t>.2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zh-CN"/>
        </w:rPr>
        <w:t>供货地点：</w:t>
      </w:r>
      <w:r>
        <w:rPr>
          <w:rFonts w:hint="eastAsia" w:ascii="宋体" w:hAnsi="宋体" w:eastAsia="宋体" w:cs="Times New Roman"/>
          <w:bCs/>
          <w:kern w:val="0"/>
          <w:sz w:val="24"/>
          <w:szCs w:val="24"/>
        </w:rPr>
        <w:t>西安中铁轨道交通有限公司香王车辆段</w:t>
      </w:r>
      <w:r>
        <w:rPr>
          <w:rFonts w:hint="eastAsia" w:ascii="Calibri" w:hAnsi="Calibri" w:eastAsia="宋体" w:cs="Times New Roman"/>
          <w:sz w:val="24"/>
          <w:szCs w:val="24"/>
        </w:rPr>
        <w:t>或</w:t>
      </w:r>
      <w:r>
        <w:rPr>
          <w:rFonts w:hint="eastAsia" w:ascii="宋体" w:hAnsi="宋体" w:eastAsia="宋体" w:cs="Times New Roman"/>
          <w:bCs/>
          <w:kern w:val="0"/>
          <w:sz w:val="24"/>
          <w:szCs w:val="24"/>
          <w:lang w:val="zh-CN"/>
        </w:rPr>
        <w:t>买方/业主/采购人</w:t>
      </w:r>
      <w:r>
        <w:rPr>
          <w:rFonts w:hint="eastAsia" w:ascii="Calibri" w:hAnsi="Calibri" w:eastAsia="宋体" w:cs="Times New Roman"/>
          <w:sz w:val="24"/>
          <w:szCs w:val="24"/>
        </w:rPr>
        <w:t>指定地</w:t>
      </w:r>
    </w:p>
    <w:p w14:paraId="5DC09B1D">
      <w:pPr>
        <w:pStyle w:val="17"/>
        <w:numPr>
          <w:ilvl w:val="0"/>
          <w:numId w:val="0"/>
        </w:numPr>
        <w:spacing w:before="312" w:after="312"/>
        <w:outlineLvl w:val="0"/>
        <w:rPr>
          <w:rFonts w:eastAsia="黑体" w:cs="黑体"/>
          <w:sz w:val="28"/>
          <w:szCs w:val="24"/>
        </w:rPr>
      </w:pPr>
      <w:bookmarkStart w:id="15" w:name="_Toc14925"/>
      <w:bookmarkStart w:id="16" w:name="_Toc29804"/>
      <w:bookmarkStart w:id="17" w:name="_Toc31418"/>
      <w:r>
        <w:rPr>
          <w:rFonts w:hint="eastAsia" w:eastAsia="黑体" w:cs="黑体"/>
          <w:sz w:val="28"/>
          <w:szCs w:val="24"/>
        </w:rPr>
        <w:t>6、质量保证</w:t>
      </w:r>
      <w:bookmarkEnd w:id="15"/>
      <w:bookmarkEnd w:id="16"/>
      <w:bookmarkEnd w:id="17"/>
    </w:p>
    <w:p w14:paraId="758EADA6">
      <w:pPr>
        <w:spacing w:line="360" w:lineRule="auto"/>
        <w:ind w:firstLine="480" w:firstLineChars="200"/>
        <w:outlineLvl w:val="2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6</w:t>
      </w:r>
      <w:r>
        <w:rPr>
          <w:rFonts w:ascii="宋体" w:hAnsi="宋体" w:eastAsia="宋体" w:cs="Times New Roman"/>
          <w:kern w:val="0"/>
          <w:sz w:val="24"/>
          <w:szCs w:val="24"/>
        </w:rPr>
        <w:t>.1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  物资的质保期应为验收合格后2年。</w:t>
      </w:r>
    </w:p>
    <w:p w14:paraId="4E56E913">
      <w:pPr>
        <w:spacing w:line="360" w:lineRule="auto"/>
        <w:ind w:firstLine="480" w:firstLineChars="200"/>
        <w:outlineLvl w:val="2"/>
        <w:rPr>
          <w:rFonts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6.2  物资如在质保期内出现质量问题，供货商应进行整改直至满足最终验收的要求。整改后如不能满足要求时，应按合同相关规定进行处理。</w:t>
      </w:r>
    </w:p>
    <w:p w14:paraId="6CA2DC26">
      <w:pPr>
        <w:spacing w:line="360" w:lineRule="auto"/>
        <w:ind w:firstLine="480" w:firstLineChars="200"/>
        <w:outlineLvl w:val="2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6.3  申请人应对所供物资的质量保证情况进行承诺。</w:t>
      </w:r>
    </w:p>
    <w:p w14:paraId="60284FBF">
      <w:pPr>
        <w:spacing w:line="360" w:lineRule="auto"/>
        <w:ind w:firstLine="480" w:firstLineChars="200"/>
        <w:outlineLvl w:val="2"/>
        <w:rPr>
          <w:rFonts w:hint="eastAsia" w:ascii="宋体" w:hAnsi="宋体" w:eastAsia="宋体" w:cs="Times New Roman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6.4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本次采购物资须为全新原厂正品，严禁翻新、二手、贴牌、劣质产品。外观完好无破损、无划痕、无变形。</w:t>
      </w:r>
    </w:p>
    <w:p w14:paraId="37D25593">
      <w:pPr>
        <w:spacing w:line="360" w:lineRule="auto"/>
        <w:ind w:firstLine="480" w:firstLineChars="200"/>
        <w:outlineLvl w:val="2"/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6.5  供应商须提供产品合格证、检验报告、出厂证明、使用说明书等相关资料，确保来源正规、可溯源。</w:t>
      </w:r>
    </w:p>
    <w:sectPr>
      <w:pgSz w:w="11906" w:h="16838"/>
      <w:pgMar w:top="1417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C23BC">
    <w:pPr>
      <w:pStyle w:val="7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7F4BE1">
                          <w:pPr>
                            <w:pStyle w:val="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7F4BE1">
                    <w:pPr>
                      <w:pStyle w:val="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13E81">
    <w:pPr>
      <w:pStyle w:val="7"/>
      <w:framePr w:wrap="around" w:vAnchor="text" w:hAnchor="page" w:x="3241" w:y="-475"/>
      <w:ind w:firstLine="360"/>
      <w:rPr>
        <w:rFonts w:ascii="宋体" w:hAnsi="宋体"/>
      </w:rPr>
    </w:pPr>
    <w:r>
      <w:rPr>
        <w:rFonts w:hint="eastAsia"/>
        <w:u w:val="single"/>
      </w:rPr>
      <w:t xml:space="preserve"> </w:t>
    </w:r>
    <w:r>
      <w:rPr>
        <w:rFonts w:hint="eastAsia" w:ascii="宋体" w:hAnsi="宋体"/>
        <w:u w:val="single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6CE8B"/>
    <w:multiLevelType w:val="multilevel"/>
    <w:tmpl w:val="9DE6CE8B"/>
    <w:lvl w:ilvl="0" w:tentative="0">
      <w:start w:val="1"/>
      <w:numFmt w:val="decimal"/>
      <w:pStyle w:val="17"/>
      <w:suff w:val="nothing"/>
      <w:lvlText w:val="%1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8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AA2FC6A0"/>
    <w:multiLevelType w:val="singleLevel"/>
    <w:tmpl w:val="AA2FC6A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8FB12FE"/>
    <w:multiLevelType w:val="singleLevel"/>
    <w:tmpl w:val="E8FB12FE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4ZmEzZWQ1YjBlMWViZDUwN2Q4ZTk3YzM3OGQzN2UifQ=="/>
  </w:docVars>
  <w:rsids>
    <w:rsidRoot w:val="568A383E"/>
    <w:rsid w:val="000B7CB5"/>
    <w:rsid w:val="00142C57"/>
    <w:rsid w:val="00264528"/>
    <w:rsid w:val="004F491F"/>
    <w:rsid w:val="00561203"/>
    <w:rsid w:val="00607EED"/>
    <w:rsid w:val="0083376A"/>
    <w:rsid w:val="00840643"/>
    <w:rsid w:val="00847853"/>
    <w:rsid w:val="00850328"/>
    <w:rsid w:val="0087260A"/>
    <w:rsid w:val="0091193D"/>
    <w:rsid w:val="009367E9"/>
    <w:rsid w:val="009D5EEF"/>
    <w:rsid w:val="00A205AE"/>
    <w:rsid w:val="00A9326E"/>
    <w:rsid w:val="00C629E1"/>
    <w:rsid w:val="00CD63FF"/>
    <w:rsid w:val="00DF014C"/>
    <w:rsid w:val="00DF24BE"/>
    <w:rsid w:val="00E83F98"/>
    <w:rsid w:val="00ED70A2"/>
    <w:rsid w:val="00F87F40"/>
    <w:rsid w:val="042518DB"/>
    <w:rsid w:val="05E3115E"/>
    <w:rsid w:val="076D15CF"/>
    <w:rsid w:val="09760E37"/>
    <w:rsid w:val="1196070B"/>
    <w:rsid w:val="12324A99"/>
    <w:rsid w:val="124210E1"/>
    <w:rsid w:val="12A9770E"/>
    <w:rsid w:val="17AF525F"/>
    <w:rsid w:val="1BEB0F77"/>
    <w:rsid w:val="205D636B"/>
    <w:rsid w:val="20A36034"/>
    <w:rsid w:val="21B85CEF"/>
    <w:rsid w:val="224C7159"/>
    <w:rsid w:val="22E07BD8"/>
    <w:rsid w:val="246062EC"/>
    <w:rsid w:val="26AD642D"/>
    <w:rsid w:val="283261F1"/>
    <w:rsid w:val="29C70BBB"/>
    <w:rsid w:val="2A00468A"/>
    <w:rsid w:val="2A7C3ABD"/>
    <w:rsid w:val="2AB10519"/>
    <w:rsid w:val="2C776767"/>
    <w:rsid w:val="2CE6342E"/>
    <w:rsid w:val="2D113E1B"/>
    <w:rsid w:val="2EC22FD9"/>
    <w:rsid w:val="30D91B02"/>
    <w:rsid w:val="32DC085D"/>
    <w:rsid w:val="331663BC"/>
    <w:rsid w:val="3401483A"/>
    <w:rsid w:val="34090CF6"/>
    <w:rsid w:val="36B10C29"/>
    <w:rsid w:val="3BB6367A"/>
    <w:rsid w:val="3C0C37A8"/>
    <w:rsid w:val="3CD40371"/>
    <w:rsid w:val="3EF80D86"/>
    <w:rsid w:val="40CF0629"/>
    <w:rsid w:val="41A8392E"/>
    <w:rsid w:val="42EF6D61"/>
    <w:rsid w:val="46126612"/>
    <w:rsid w:val="465475F5"/>
    <w:rsid w:val="468E063F"/>
    <w:rsid w:val="4E9E08B0"/>
    <w:rsid w:val="556E10B2"/>
    <w:rsid w:val="568A383E"/>
    <w:rsid w:val="58CC7F9C"/>
    <w:rsid w:val="5E197DFF"/>
    <w:rsid w:val="5E383DF7"/>
    <w:rsid w:val="60714E01"/>
    <w:rsid w:val="60E04779"/>
    <w:rsid w:val="61AB58CD"/>
    <w:rsid w:val="66314C98"/>
    <w:rsid w:val="671309C0"/>
    <w:rsid w:val="688F22C8"/>
    <w:rsid w:val="69D32689"/>
    <w:rsid w:val="6A356EA0"/>
    <w:rsid w:val="6C4C4A52"/>
    <w:rsid w:val="6D055505"/>
    <w:rsid w:val="716B41D1"/>
    <w:rsid w:val="724665C3"/>
    <w:rsid w:val="74005B16"/>
    <w:rsid w:val="757C7B74"/>
    <w:rsid w:val="769A5B9B"/>
    <w:rsid w:val="775DF1EC"/>
    <w:rsid w:val="7DD46B2E"/>
    <w:rsid w:val="7FF703A0"/>
    <w:rsid w:val="BFFD10A1"/>
    <w:rsid w:val="DB7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qFormat/>
    <w:uiPriority w:val="0"/>
    <w:pPr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4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styleId="5">
    <w:name w:val="caption"/>
    <w:basedOn w:val="1"/>
    <w:next w:val="1"/>
    <w:unhideWhenUsed/>
    <w:qFormat/>
    <w:uiPriority w:val="0"/>
    <w:rPr>
      <w:rFonts w:ascii="Arial" w:hAnsi="Arial" w:eastAsia="黑体"/>
      <w:sz w:val="20"/>
    </w:r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customStyle="1" w:styleId="16">
    <w:name w:val="目次、标准名称标题"/>
    <w:basedOn w:val="1"/>
    <w:next w:val="2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17">
    <w:name w:val="章标题"/>
    <w:next w:val="2"/>
    <w:qFormat/>
    <w:uiPriority w:val="0"/>
    <w:pPr>
      <w:numPr>
        <w:ilvl w:val="0"/>
        <w:numId w:val="1"/>
      </w:numPr>
      <w:spacing w:before="100" w:beforeLines="100" w:after="100" w:afterLines="100"/>
      <w:jc w:val="both"/>
      <w:outlineLvl w:val="1"/>
    </w:pPr>
    <w:rPr>
      <w:rFonts w:ascii="黑体" w:hAnsi="黑体" w:eastAsia="幼圆" w:cs="Times New Roman"/>
      <w:sz w:val="21"/>
      <w:lang w:val="en-US" w:eastAsia="zh-CN" w:bidi="ar-SA"/>
    </w:rPr>
  </w:style>
  <w:style w:type="paragraph" w:customStyle="1" w:styleId="18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9">
    <w:name w:val="font2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批注框文本 Char"/>
    <w:basedOn w:val="13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598</Words>
  <Characters>737</Characters>
  <Lines>26</Lines>
  <Paragraphs>7</Paragraphs>
  <TotalTime>1</TotalTime>
  <ScaleCrop>false</ScaleCrop>
  <LinksUpToDate>false</LinksUpToDate>
  <CharactersWithSpaces>757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2020-12-01T02:29:00Z</dcterms:created>
  <dc:creator>德</dc:creator>
  <cp:lastModifiedBy>高小姐的倪先生</cp:lastModifiedBy>
  <cp:lastPrinted>2020-12-25T02:03:00Z</cp:lastPrinted>
  <dcterms:modified xsi:type="dcterms:W3CDTF">2026-08-21T02:04:13Z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24A2129DA32F49918A0730401D17A5CA</vt:lpwstr>
  </property>
  <property fmtid="{D5CDD505-2E9C-101B-9397-08002B2CF9AE}" pid="4" name="KSOTemplateDocerSaveRecord">
    <vt:lpwstr>eyJoZGlkIjoiZGQ1YWI0ZDQ1Y2Y2MTEzY2E1NDRkYjQ1Y2RlNDlmZTgiLCJ1c2VySWQiOiI2NzgzMjY1NTYifQ==</vt:lpwstr>
  </property>
</Properties>
</file>